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D" w:rsidRPr="00B721C8" w:rsidRDefault="0092175D" w:rsidP="00B721C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21C8">
        <w:rPr>
          <w:rFonts w:ascii="Times New Roman" w:eastAsia="Calibri" w:hAnsi="Times New Roman" w:cs="Times New Roman"/>
          <w:b/>
          <w:sz w:val="32"/>
          <w:szCs w:val="32"/>
        </w:rPr>
        <w:t>Закры</w:t>
      </w:r>
      <w:bookmarkStart w:id="0" w:name="_GoBack"/>
      <w:bookmarkEnd w:id="0"/>
      <w:r w:rsidRPr="00B721C8">
        <w:rPr>
          <w:rFonts w:ascii="Times New Roman" w:eastAsia="Calibri" w:hAnsi="Times New Roman" w:cs="Times New Roman"/>
          <w:b/>
          <w:sz w:val="32"/>
          <w:szCs w:val="32"/>
        </w:rPr>
        <w:t>тая площадка, автодром (автоматизированный автодром) категория А</w:t>
      </w:r>
      <w:proofErr w:type="gramStart"/>
      <w:r w:rsidRPr="00B721C8">
        <w:rPr>
          <w:rFonts w:ascii="Times New Roman" w:eastAsia="Calibri" w:hAnsi="Times New Roman" w:cs="Times New Roman"/>
          <w:b/>
          <w:sz w:val="32"/>
          <w:szCs w:val="32"/>
        </w:rPr>
        <w:t>1</w:t>
      </w:r>
      <w:proofErr w:type="gramEnd"/>
    </w:p>
    <w:p w:rsidR="00B721C8" w:rsidRPr="0092175D" w:rsidRDefault="00B721C8" w:rsidP="0092175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>елябинска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92175D" w:rsidRPr="0092175D" w:rsidRDefault="0092175D" w:rsidP="009217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2175D">
        <w:rPr>
          <w:rFonts w:ascii="Times New Roman" w:eastAsia="Calibri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Объект права и его площадь: земельный участок площадью 49878 м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для эксплуатации здания учебного класса и автодрома. 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Адрес: г. Челябинск,  Курчатовский район, 1-ый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Северозападный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промрайон.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Субъект права (вид права): Комитет по управлению имуществом и земельным отношениям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>елябинска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(собственность).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Основания пользования: 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Арендатор: ПОУ «ЧОТШ ДОСААФ России». Договор УЗ №05304-Д-2009 долгосрочной аренды земли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>елябинска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от 26 января 2010 г. сроком действия </w:t>
      </w:r>
      <w:r w:rsidRPr="0092175D">
        <w:rPr>
          <w:rFonts w:ascii="Times New Roman" w:eastAsia="Calibri" w:hAnsi="Times New Roman" w:cs="Times New Roman"/>
          <w:b/>
          <w:sz w:val="24"/>
          <w:szCs w:val="24"/>
        </w:rPr>
        <w:t>до 16.12.2029г.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7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Субарендатор: ИП Рожкова Е.И. Договор субаренды от </w:t>
      </w:r>
      <w:r w:rsidRPr="0092175D">
        <w:rPr>
          <w:rFonts w:ascii="Times New Roman" w:eastAsia="Calibri" w:hAnsi="Times New Roman" w:cs="Times New Roman"/>
          <w:b/>
          <w:sz w:val="24"/>
          <w:szCs w:val="24"/>
          <w:u w:val="single"/>
        </w:rPr>
        <w:t>25.02.2020 г.</w:t>
      </w:r>
      <w:r w:rsidRPr="0092175D">
        <w:rPr>
          <w:rFonts w:ascii="Times New Roman" w:eastAsia="Calibri" w:hAnsi="Times New Roman" w:cs="Times New Roman"/>
          <w:sz w:val="24"/>
          <w:szCs w:val="24"/>
          <w:u w:val="single"/>
        </w:rPr>
        <w:t>, сроком действия по 31.12.2020 г. (максимальная годовая пропускная способность с учетом времени субаренды закрытой площадки составляет 2700 м/ч в год, что соответствует 14 обучающихся в год с учетом А)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Размеры закрытой площадки или автодрома: в соответствии с 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правоустанавливающими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документами: 11500 м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>, по итогам фактического измерения: 10335 м2 (65Х159).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 правоустанавливающими документами и итогами фактического обследования)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асфальт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92175D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обучения, обеспечивают по </w:t>
      </w:r>
      <w:proofErr w:type="spellStart"/>
      <w:r w:rsidRPr="0092175D">
        <w:rPr>
          <w:rFonts w:ascii="Times New Roman" w:eastAsia="Calibri" w:hAnsi="Times New Roman" w:cs="Times New Roman"/>
          <w:b/>
          <w:sz w:val="24"/>
          <w:szCs w:val="24"/>
        </w:rPr>
        <w:t>покатегории</w:t>
      </w:r>
      <w:proofErr w:type="spellEnd"/>
      <w:r w:rsidRPr="0092175D">
        <w:rPr>
          <w:rFonts w:ascii="Times New Roman" w:eastAsia="Calibri" w:hAnsi="Times New Roman" w:cs="Times New Roman"/>
          <w:b/>
          <w:sz w:val="24"/>
          <w:szCs w:val="24"/>
        </w:rPr>
        <w:t xml:space="preserve"> «А</w:t>
      </w:r>
      <w:proofErr w:type="gramStart"/>
      <w:r w:rsidRPr="0092175D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2175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 конусы с сигнальными вехами в необходимом количестве.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ослепленность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составляет 28 </w:t>
      </w:r>
      <w:proofErr w:type="spellStart"/>
      <w:r w:rsidRPr="0092175D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9217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пешеходного перехода имеется не регулируемый пешеходный переход, обозначен разметкой 1.14.1 и  знаками 5.19.1; 5.19.2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 соответствуют требованиям ГОСТ 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51256-2011 «Технические средства организации дорожного движения. Разметка дорожная. </w:t>
      </w:r>
      <w:r w:rsidRPr="009217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Классификация. Технические требования», ГОСТ 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92175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92175D" w:rsidRPr="0092175D" w:rsidRDefault="0092175D" w:rsidP="0092175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Разметочное оборудование: </w:t>
      </w:r>
      <w:r w:rsidRPr="009217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наличие конусы с сигнальными вехами 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75D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92175D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</w:p>
    <w:p w:rsidR="0092175D" w:rsidRPr="0092175D" w:rsidRDefault="0092175D" w:rsidP="00921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75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требованиям, предъявляемым к автодрому, при условии использования в светлое время суток.</w:t>
      </w:r>
    </w:p>
    <w:p w:rsidR="004C1FE9" w:rsidRDefault="004C1FE9"/>
    <w:sectPr w:rsidR="004C1FE9" w:rsidSect="00B721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3A"/>
    <w:rsid w:val="003B143A"/>
    <w:rsid w:val="004C1FE9"/>
    <w:rsid w:val="0092175D"/>
    <w:rsid w:val="00B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2020-08-27T09:36:00Z</dcterms:created>
  <dcterms:modified xsi:type="dcterms:W3CDTF">2020-08-27T09:38:00Z</dcterms:modified>
</cp:coreProperties>
</file>