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D2" w:rsidRPr="00FF1AD2" w:rsidRDefault="00FF1AD2" w:rsidP="00FF1AD2">
      <w:pPr>
        <w:jc w:val="center"/>
        <w:rPr>
          <w:b/>
          <w:sz w:val="34"/>
          <w:szCs w:val="34"/>
        </w:rPr>
      </w:pPr>
      <w:r w:rsidRPr="00FF1AD2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FF1AD2">
        <w:rPr>
          <w:b/>
          <w:sz w:val="36"/>
          <w:szCs w:val="36"/>
        </w:rPr>
        <w:t>«ИП Рожкова Е.И.»</w:t>
      </w:r>
    </w:p>
    <w:p w:rsidR="00FF1AD2" w:rsidRPr="00FF1AD2" w:rsidRDefault="00FF1AD2" w:rsidP="00FF1AD2">
      <w:pPr>
        <w:jc w:val="center"/>
        <w:rPr>
          <w:b/>
          <w:color w:val="000000"/>
        </w:rPr>
      </w:pPr>
      <w:r w:rsidRPr="00FF1AD2">
        <w:rPr>
          <w:b/>
          <w:color w:val="000000"/>
        </w:rPr>
        <w:t xml:space="preserve">Юр. Адрес. 454128, г. Челябинск, ул. 40- </w:t>
      </w:r>
      <w:proofErr w:type="spellStart"/>
      <w:r w:rsidRPr="00FF1AD2">
        <w:rPr>
          <w:b/>
          <w:color w:val="000000"/>
        </w:rPr>
        <w:t>летия</w:t>
      </w:r>
      <w:proofErr w:type="spellEnd"/>
      <w:r w:rsidRPr="00FF1AD2">
        <w:rPr>
          <w:b/>
          <w:color w:val="000000"/>
        </w:rPr>
        <w:t xml:space="preserve"> Победы, .52-106</w:t>
      </w:r>
    </w:p>
    <w:p w:rsidR="00FF1AD2" w:rsidRPr="00FF1AD2" w:rsidRDefault="00FF1AD2" w:rsidP="00FF1AD2">
      <w:pPr>
        <w:jc w:val="center"/>
        <w:rPr>
          <w:b/>
        </w:rPr>
      </w:pPr>
      <w:r w:rsidRPr="00FF1AD2">
        <w:rPr>
          <w:b/>
        </w:rPr>
        <w:t>р/</w:t>
      </w:r>
      <w:proofErr w:type="spellStart"/>
      <w:r w:rsidRPr="00FF1AD2">
        <w:rPr>
          <w:b/>
        </w:rPr>
        <w:t>сч</w:t>
      </w:r>
      <w:proofErr w:type="spellEnd"/>
      <w:r w:rsidRPr="00FF1AD2">
        <w:rPr>
          <w:b/>
        </w:rPr>
        <w:t xml:space="preserve"> 40802810707130007948 в ПАО </w:t>
      </w:r>
      <w:proofErr w:type="spellStart"/>
      <w:r w:rsidRPr="00FF1AD2">
        <w:rPr>
          <w:b/>
        </w:rPr>
        <w:t>Челиндбанк</w:t>
      </w:r>
      <w:proofErr w:type="spellEnd"/>
      <w:r w:rsidRPr="00FF1AD2">
        <w:rPr>
          <w:b/>
        </w:rPr>
        <w:t xml:space="preserve">, </w:t>
      </w:r>
      <w:proofErr w:type="spellStart"/>
      <w:r w:rsidRPr="00FF1AD2">
        <w:rPr>
          <w:b/>
        </w:rPr>
        <w:t>г</w:t>
      </w:r>
      <w:proofErr w:type="gramStart"/>
      <w:r w:rsidRPr="00FF1AD2">
        <w:rPr>
          <w:b/>
        </w:rPr>
        <w:t>.Ч</w:t>
      </w:r>
      <w:proofErr w:type="gramEnd"/>
      <w:r w:rsidRPr="00FF1AD2">
        <w:rPr>
          <w:b/>
        </w:rPr>
        <w:t>елябинск</w:t>
      </w:r>
      <w:proofErr w:type="spellEnd"/>
      <w:r w:rsidRPr="00FF1AD2">
        <w:rPr>
          <w:b/>
        </w:rPr>
        <w:t>.</w:t>
      </w:r>
    </w:p>
    <w:p w:rsidR="00FF1AD2" w:rsidRPr="00FF1AD2" w:rsidRDefault="00FF1AD2" w:rsidP="00FF1AD2">
      <w:pPr>
        <w:jc w:val="center"/>
        <w:rPr>
          <w:b/>
        </w:rPr>
      </w:pPr>
      <w:r w:rsidRPr="00FF1AD2">
        <w:rPr>
          <w:b/>
        </w:rPr>
        <w:t>к/</w:t>
      </w:r>
      <w:proofErr w:type="spellStart"/>
      <w:r w:rsidRPr="00FF1AD2">
        <w:rPr>
          <w:b/>
        </w:rPr>
        <w:t>сч</w:t>
      </w:r>
      <w:proofErr w:type="spellEnd"/>
      <w:r w:rsidRPr="00FF1AD2">
        <w:rPr>
          <w:b/>
        </w:rPr>
        <w:t xml:space="preserve"> 30101810400000000711, БИК 047501711</w:t>
      </w:r>
    </w:p>
    <w:p w:rsidR="00FF1AD2" w:rsidRPr="00FF1AD2" w:rsidRDefault="00FF1AD2" w:rsidP="00FF1AD2">
      <w:pPr>
        <w:pBdr>
          <w:bottom w:val="single" w:sz="12" w:space="1" w:color="auto"/>
        </w:pBdr>
        <w:jc w:val="center"/>
        <w:rPr>
          <w:b/>
        </w:rPr>
      </w:pPr>
      <w:r w:rsidRPr="00FF1AD2">
        <w:rPr>
          <w:b/>
        </w:rPr>
        <w:t>ОГРНИП 320745600023000</w:t>
      </w:r>
    </w:p>
    <w:p w:rsidR="00FF1AD2" w:rsidRPr="00FF1AD2" w:rsidRDefault="00FF1AD2" w:rsidP="00FF1AD2">
      <w:pPr>
        <w:pBdr>
          <w:bottom w:val="single" w:sz="12" w:space="1" w:color="auto"/>
        </w:pBdr>
        <w:jc w:val="center"/>
        <w:rPr>
          <w:b/>
        </w:rPr>
      </w:pPr>
      <w:r w:rsidRPr="00FF1AD2">
        <w:rPr>
          <w:b/>
        </w:rPr>
        <w:t>Тел. 8-912-80-16-991</w:t>
      </w:r>
    </w:p>
    <w:p w:rsidR="00FF1AD2" w:rsidRPr="00FF1AD2" w:rsidRDefault="00FF1AD2" w:rsidP="00FF1AD2">
      <w:pPr>
        <w:jc w:val="center"/>
      </w:pPr>
      <w:hyperlink r:id="rId6" w:history="1">
        <w:r w:rsidRPr="00FF1AD2">
          <w:rPr>
            <w:b/>
            <w:color w:val="0000FF"/>
            <w:u w:val="single"/>
            <w:lang w:val="en-US"/>
          </w:rPr>
          <w:t>Ignatova</w:t>
        </w:r>
        <w:r w:rsidRPr="00FF1AD2">
          <w:rPr>
            <w:b/>
            <w:color w:val="0000FF"/>
            <w:u w:val="single"/>
          </w:rPr>
          <w:t>15@2074.</w:t>
        </w:r>
        <w:r w:rsidRPr="00FF1AD2">
          <w:rPr>
            <w:b/>
            <w:color w:val="0000FF"/>
            <w:u w:val="single"/>
            <w:lang w:val="en-US"/>
          </w:rPr>
          <w:t>ru</w:t>
        </w:r>
      </w:hyperlink>
    </w:p>
    <w:p w:rsidR="00FF1AD2" w:rsidRPr="00FF1AD2" w:rsidRDefault="00FF1AD2" w:rsidP="00FF1AD2"/>
    <w:p w:rsidR="00FF1AD2" w:rsidRPr="00FF1AD2" w:rsidRDefault="00FF1AD2" w:rsidP="00FF1AD2">
      <w:pPr>
        <w:rPr>
          <w:sz w:val="28"/>
          <w:szCs w:val="28"/>
        </w:rPr>
      </w:pPr>
    </w:p>
    <w:p w:rsidR="00FF1AD2" w:rsidRPr="00FF1AD2" w:rsidRDefault="00FF1AD2" w:rsidP="00FF1AD2">
      <w:pPr>
        <w:jc w:val="right"/>
        <w:rPr>
          <w:b/>
          <w:sz w:val="28"/>
          <w:szCs w:val="28"/>
        </w:rPr>
      </w:pPr>
      <w:r w:rsidRPr="00FF1AD2">
        <w:rPr>
          <w:b/>
          <w:sz w:val="28"/>
          <w:szCs w:val="28"/>
        </w:rPr>
        <w:t>Утверждаю</w:t>
      </w:r>
    </w:p>
    <w:p w:rsidR="00FF1AD2" w:rsidRPr="00FF1AD2" w:rsidRDefault="00FF1AD2" w:rsidP="00FF1AD2">
      <w:pPr>
        <w:widowControl w:val="0"/>
        <w:suppressAutoHyphens/>
        <w:autoSpaceDN w:val="0"/>
        <w:spacing w:after="200" w:line="276" w:lineRule="auto"/>
        <w:ind w:left="-284"/>
        <w:jc w:val="right"/>
        <w:rPr>
          <w:b/>
          <w:sz w:val="28"/>
          <w:szCs w:val="28"/>
        </w:rPr>
      </w:pPr>
      <w:r w:rsidRPr="00FF1AD2">
        <w:rPr>
          <w:b/>
          <w:sz w:val="28"/>
          <w:szCs w:val="28"/>
        </w:rPr>
        <w:t>ИП Рожкова Е.И.</w:t>
      </w:r>
    </w:p>
    <w:p w:rsidR="00DA426E" w:rsidRDefault="00DA426E" w:rsidP="00DA426E">
      <w:pPr>
        <w:jc w:val="right"/>
      </w:pPr>
    </w:p>
    <w:p w:rsidR="00DA426E" w:rsidRDefault="00DA426E" w:rsidP="00DA426E">
      <w:pPr>
        <w:jc w:val="right"/>
      </w:pPr>
    </w:p>
    <w:p w:rsidR="00D65FA8" w:rsidRPr="00D65FA8" w:rsidRDefault="00D65FA8" w:rsidP="00D65FA8">
      <w:pPr>
        <w:pStyle w:val="Standard"/>
        <w:spacing w:after="200" w:line="276" w:lineRule="auto"/>
        <w:ind w:left="-284"/>
        <w:jc w:val="center"/>
        <w:rPr>
          <w:rFonts w:cs="Times New Roman"/>
          <w:lang w:val="ru-RU"/>
        </w:rPr>
      </w:pPr>
      <w:proofErr w:type="gramStart"/>
      <w:r w:rsidRPr="00D65FA8">
        <w:rPr>
          <w:rFonts w:cs="Times New Roman"/>
          <w:b/>
          <w:sz w:val="28"/>
          <w:lang w:val="ru-RU"/>
        </w:rPr>
        <w:t>П</w:t>
      </w:r>
      <w:proofErr w:type="gramEnd"/>
      <w:r w:rsidRPr="00D65FA8">
        <w:rPr>
          <w:rFonts w:cs="Times New Roman"/>
          <w:b/>
          <w:sz w:val="28"/>
          <w:lang w:val="ru-RU"/>
        </w:rPr>
        <w:t xml:space="preserve"> О Л О Ж Е Н И Е</w:t>
      </w:r>
    </w:p>
    <w:p w:rsidR="00D65FA8" w:rsidRPr="00D65FA8" w:rsidRDefault="00D65FA8" w:rsidP="00D65FA8">
      <w:pPr>
        <w:pStyle w:val="Standard"/>
        <w:spacing w:before="75" w:after="150"/>
        <w:jc w:val="center"/>
        <w:rPr>
          <w:rFonts w:cs="Times New Roman"/>
          <w:lang w:val="ru-RU"/>
        </w:rPr>
      </w:pPr>
      <w:r w:rsidRPr="00D65FA8">
        <w:rPr>
          <w:rFonts w:cs="Times New Roman"/>
          <w:b/>
          <w:sz w:val="28"/>
          <w:lang w:val="ru-RU"/>
        </w:rPr>
        <w:t>О РАБОЧЕЙ ПРОГРАММЕ ПЕДАГОГА</w:t>
      </w:r>
    </w:p>
    <w:p w:rsidR="00FF1AD2" w:rsidRPr="00FF1AD2" w:rsidRDefault="00FF1AD2" w:rsidP="00FF1AD2">
      <w:pPr>
        <w:widowControl w:val="0"/>
        <w:suppressAutoHyphens/>
        <w:autoSpaceDN w:val="0"/>
        <w:spacing w:after="200"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</w:t>
      </w:r>
      <w:r w:rsidRPr="00FF1AD2">
        <w:rPr>
          <w:b/>
          <w:sz w:val="28"/>
          <w:szCs w:val="28"/>
        </w:rPr>
        <w:t>ИП Рожкова Е.И.</w:t>
      </w:r>
    </w:p>
    <w:p w:rsidR="00D65FA8" w:rsidRPr="00D65FA8" w:rsidRDefault="00D65FA8" w:rsidP="00D65FA8">
      <w:pPr>
        <w:pStyle w:val="Standard"/>
        <w:jc w:val="center"/>
        <w:rPr>
          <w:rFonts w:cs="Times New Roman"/>
          <w:lang w:val="ru-RU"/>
        </w:rPr>
      </w:pPr>
    </w:p>
    <w:p w:rsidR="00D65FA8" w:rsidRPr="00544D39" w:rsidRDefault="00D65FA8" w:rsidP="00D65FA8">
      <w:pPr>
        <w:pStyle w:val="Standard"/>
        <w:spacing w:before="75" w:after="150"/>
        <w:ind w:firstLine="567"/>
        <w:jc w:val="center"/>
        <w:rPr>
          <w:lang w:val="ru-RU"/>
        </w:rPr>
      </w:pPr>
      <w:r w:rsidRPr="00544D39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Настоящее Положение разработано в соответствии с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Федеральным законом Российской Федерации от 29 декабря 2012г. № 273-ФЗ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Об образовании в Российской Федерации</w:t>
      </w:r>
      <w:r w:rsidRPr="00544D39">
        <w:rPr>
          <w:color w:val="000000"/>
          <w:sz w:val="28"/>
          <w:lang w:val="ru-RU"/>
        </w:rPr>
        <w:t xml:space="preserve">», </w:t>
      </w:r>
      <w:r>
        <w:rPr>
          <w:rFonts w:ascii="Times New Roman CYR" w:hAnsi="Times New Roman CYR"/>
          <w:color w:val="000000"/>
          <w:sz w:val="28"/>
          <w:lang w:val="ru-RU"/>
        </w:rPr>
        <w:t>регламентирует порядок разработки и реализации рабочих программ преподавателей и мастеров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 производственного обучения </w:t>
      </w:r>
      <w:r w:rsidR="00FF1AD2">
        <w:rPr>
          <w:rFonts w:ascii="Times New Roman CYR" w:hAnsi="Times New Roman CYR"/>
          <w:color w:val="000000"/>
          <w:sz w:val="28"/>
          <w:lang w:val="ru-RU"/>
        </w:rPr>
        <w:t>ИП Рожкова Е.И. (Автошкола Радуга).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1.2.</w:t>
      </w:r>
      <w:r>
        <w:rPr>
          <w:color w:val="000000"/>
          <w:sz w:val="28"/>
        </w:rPr>
        <w:t> 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Рабочая программа педагога - н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ормативно-правовой документ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ИП </w:t>
      </w:r>
      <w:r w:rsidR="00FF1AD2">
        <w:rPr>
          <w:rFonts w:ascii="Times New Roman CYR" w:hAnsi="Times New Roman CYR"/>
          <w:color w:val="000000"/>
          <w:sz w:val="28"/>
          <w:lang w:val="ru-RU"/>
        </w:rPr>
        <w:t>Рожкова Е.И. (Автошкола Радуга)</w:t>
      </w:r>
      <w:r w:rsidRPr="00544D39">
        <w:rPr>
          <w:color w:val="000000"/>
          <w:sz w:val="28"/>
          <w:lang w:val="ru-RU"/>
        </w:rPr>
        <w:t xml:space="preserve">, </w:t>
      </w:r>
      <w:r>
        <w:rPr>
          <w:rFonts w:ascii="Times New Roman CYR" w:hAnsi="Times New Roman CYR"/>
          <w:color w:val="000000"/>
          <w:sz w:val="28"/>
          <w:lang w:val="ru-RU"/>
        </w:rPr>
        <w:t>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профессиональном образовательном стандарте, примерной программе по учебному предмету, составляю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щийся с учетом особенностей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ИП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Рожкова Е.И. (Автошкола Радуга) 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и особенностей учащихся конкретной группы.</w:t>
      </w:r>
      <w:proofErr w:type="gramEnd"/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Задачи программы: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дать представление о практической реализации компонентов профессионального образовательного стандарта при изучении конкретного предмета (курса);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конкретно определить содержание, объем, порядок изучения учебной дисциплины (курса) с учетом целей, задач и особенностей учеб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но-воспитательного процесса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ИП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Рожкова Е.И. (Автошкола Радуга) </w:t>
      </w:r>
      <w:r>
        <w:rPr>
          <w:rFonts w:ascii="Times New Roman CYR" w:hAnsi="Times New Roman CYR"/>
          <w:color w:val="000000"/>
          <w:sz w:val="28"/>
          <w:lang w:val="ru-RU"/>
        </w:rPr>
        <w:t>и контингента обучающихся.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Функции рабочей программы: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нормативная, то есть является документом, обязательным для выполнения в полном объеме;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целеполагания, то есть определяет ценности и цели, ради достижения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которых она введена в ту или иную образовательную область;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обученности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учащихся.</w:t>
      </w:r>
    </w:p>
    <w:p w:rsidR="00D65FA8" w:rsidRPr="00544D39" w:rsidRDefault="00D65FA8" w:rsidP="00D65FA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D65FA8" w:rsidRPr="00544D39" w:rsidRDefault="00D65FA8" w:rsidP="00D65FA8">
      <w:pPr>
        <w:pStyle w:val="Standard"/>
        <w:spacing w:before="75" w:after="150"/>
        <w:ind w:firstLine="567"/>
        <w:jc w:val="both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2.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Технология разработки и утверждения рабочей программы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составляется индивидуально преподавателем или мастером производственного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обучения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по определенному учебному предмету в соответствии с уровнем его профессионального мастерства и авторским видением дисциплины (образовательной области) и рассчитана, как правило, на ступень обучения. Утверждение программы предполагает получение экспертного заключен</w:t>
      </w:r>
      <w:r w:rsidR="003C598A">
        <w:rPr>
          <w:rFonts w:ascii="Times New Roman CYR" w:hAnsi="Times New Roman CYR"/>
          <w:color w:val="000000"/>
          <w:sz w:val="28"/>
          <w:lang w:val="ru-RU"/>
        </w:rPr>
        <w:t xml:space="preserve">ия и согласования у </w:t>
      </w:r>
      <w:bookmarkStart w:id="0" w:name="_GoBack"/>
      <w:bookmarkEnd w:id="0"/>
      <w:r>
        <w:rPr>
          <w:rFonts w:ascii="Times New Roman CYR" w:hAnsi="Times New Roman CYR"/>
          <w:color w:val="000000"/>
          <w:sz w:val="28"/>
          <w:lang w:val="ru-RU"/>
        </w:rPr>
        <w:t>директора по учебной работе.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мма утверждается директором </w:t>
      </w:r>
      <w:r w:rsidR="00FF1AD2">
        <w:rPr>
          <w:rFonts w:ascii="Times New Roman CYR" w:hAnsi="Times New Roman CYR"/>
          <w:color w:val="000000"/>
          <w:sz w:val="28"/>
          <w:lang w:val="ru-RU"/>
        </w:rPr>
        <w:t>ИП Рожкова Е.И. (Автошкола Радуга).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 несоответствии рабочей программы установл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енным требованиям, директор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ИП 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Рожкова Е.И. (Автошкола Радуга) </w:t>
      </w:r>
      <w:r>
        <w:rPr>
          <w:rFonts w:ascii="Times New Roman CYR" w:hAnsi="Times New Roman CYR"/>
          <w:color w:val="000000"/>
          <w:sz w:val="28"/>
          <w:lang w:val="ru-RU"/>
        </w:rPr>
        <w:t>накладывает резолюцию о необходимости доработки с указанием конкретного срока.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Все изменения,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дополнения, вносимые педагогом в программу</w:t>
      </w:r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 должны быть согласованы</w:t>
      </w:r>
      <w:proofErr w:type="gramEnd"/>
      <w:r w:rsidR="00FF1AD2">
        <w:rPr>
          <w:rFonts w:ascii="Times New Roman CYR" w:hAnsi="Times New Roman CYR"/>
          <w:color w:val="000000"/>
          <w:sz w:val="28"/>
          <w:lang w:val="ru-RU"/>
        </w:rPr>
        <w:t xml:space="preserve"> и 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утверждены директором </w:t>
      </w:r>
      <w:r w:rsidR="00FF1AD2">
        <w:rPr>
          <w:rFonts w:ascii="Times New Roman CYR" w:hAnsi="Times New Roman CYR"/>
          <w:color w:val="000000"/>
          <w:sz w:val="28"/>
          <w:lang w:val="ru-RU"/>
        </w:rPr>
        <w:t>ИП Рожкова Е.И. (Автошкола Радуга).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Программа составляется в двух идентичных экземплярах: один – для педагога,</w:t>
      </w:r>
      <w:r w:rsidR="0065124D">
        <w:rPr>
          <w:rFonts w:ascii="Times New Roman CYR" w:hAnsi="Times New Roman CYR"/>
          <w:color w:val="000000"/>
          <w:sz w:val="28"/>
          <w:lang w:val="ru-RU"/>
        </w:rPr>
        <w:t xml:space="preserve"> другой - для администрации </w:t>
      </w:r>
      <w:r w:rsidR="00FF1AD2">
        <w:rPr>
          <w:rFonts w:ascii="Times New Roman CYR" w:hAnsi="Times New Roman CYR"/>
          <w:color w:val="000000"/>
          <w:sz w:val="28"/>
          <w:lang w:val="ru-RU"/>
        </w:rPr>
        <w:t>ИП Рожкова Е.И. (Автошкола Радуга).</w:t>
      </w:r>
    </w:p>
    <w:p w:rsidR="00D65FA8" w:rsidRPr="00544D39" w:rsidRDefault="00D65FA8" w:rsidP="00D65FA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D65FA8" w:rsidRPr="00544D39" w:rsidRDefault="00D65FA8" w:rsidP="00D65FA8">
      <w:pPr>
        <w:pStyle w:val="Standard"/>
        <w:spacing w:before="75" w:after="150"/>
        <w:ind w:firstLine="567"/>
        <w:jc w:val="center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3.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Структура рабочей программы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титульный лист (название программы);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пояснительная записка;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тем учебного курса;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учебно-тематический план;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5)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уровню подготовки учащихся, обучающихся по данной программе, критерии оценивания учащихся;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6)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лабораторных работ и практических занятий (при наличии);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7)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учебно-методического обеспечения;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8)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список литературы (основной и дополнительной);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9)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аннотация, приложения к программе.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Титульный лист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lastRenderedPageBreak/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полное наименование учредителя;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полное наименование образовательного учреждения;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поля для согласования/утверждения программы;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рабочей программы (предмет, курс);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адресность (группа или ступень обучения);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указания по принадлежности рабочей программы к профессии;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сведения об авторе </w:t>
      </w:r>
      <w:r w:rsidR="00E34703">
        <w:rPr>
          <w:rFonts w:ascii="Times New Roman CYR" w:hAnsi="Times New Roman CYR"/>
          <w:color w:val="000000"/>
          <w:sz w:val="28"/>
          <w:lang w:val="ru-RU"/>
        </w:rPr>
        <w:t>(ФИО, должность</w:t>
      </w:r>
      <w:r>
        <w:rPr>
          <w:rFonts w:ascii="Times New Roman CYR" w:hAnsi="Times New Roman CYR"/>
          <w:color w:val="000000"/>
          <w:sz w:val="28"/>
          <w:lang w:val="ru-RU"/>
        </w:rPr>
        <w:t>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населенного пункта, в котором реализуется рабочая программа;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год разработки рабочей программы.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Оборотная сторона титульного листа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Рецензия на рабочую программу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по предмету должна отражать соответствие: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структуры программы предъявляемым требованиям;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соответствие рабочей программы федеральному компоненту государственного образовательного стандарта;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перечня литературы (основной, дополнительной, год издания не позже 5-10 лет).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Пояснительная записка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В тексте пояснительной записки следует указать: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lastRenderedPageBreak/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соответствие рабочей программы федеральному компоненту профессионального образовательного стандарта;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на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основе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какой конкретной примерной программы разработана рабочая программа;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внесенные изменения в примерную программу и их обоснование;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уровень изучения учебного материала (в соответствии с лицензией);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цели изучения предмета на конкретной ступени образования (извлечения из стандарта);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используемый учебно-методический комплект;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Содержание учебной дисциплины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учебной дисциплины</w:t>
      </w:r>
      <w:r w:rsidRPr="00544D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>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номер и наименование темы (раздела);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обобщенные требования к знаниям и умениям учащихся;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учебного материала (дидактические единицы);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лабораторные работы и (или) практические занятия (порядковый номер и наименование);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виды самостоятельной работы учащихся (если предусмотрены).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При разработке этого раздела необходимо руководствоваться следующим: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номера разделов и тем, их наименование должны соответствовать учебно-тематическому плану;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последовательность изложения: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темы;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необходимое количество часов для ее изучения;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учебной темы;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основные изучаемые вопросы;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требования к знаниям и умениям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>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формы и  вопросы контроля;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возможные виды самостоятельной работы учащихся.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Учебно-тематический план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 xml:space="preserve">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государственными требованиями.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В календарно-тематическом плане должны быть отражены: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разделов и тем с указанием количества часов, отводимых на их изучение;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Требования к уровню подготовки выпускников, обучающихся по данной программе,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Знать/понимать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Уметь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Использовать приобретенные знания и умения в практической деятельности и в повседневной жизни</w:t>
      </w:r>
      <w:r w:rsidRPr="00544D39">
        <w:rPr>
          <w:color w:val="000000"/>
          <w:sz w:val="28"/>
          <w:lang w:val="ru-RU"/>
        </w:rPr>
        <w:t xml:space="preserve">». </w:t>
      </w:r>
      <w:r>
        <w:rPr>
          <w:rFonts w:ascii="Times New Roman CYR" w:hAnsi="Times New Roman CYR"/>
          <w:color w:val="000000"/>
          <w:sz w:val="28"/>
          <w:lang w:val="ru-RU"/>
        </w:rPr>
        <w:t>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Перечень учебно-методическое обеспечения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</w:t>
      </w:r>
    </w:p>
    <w:p w:rsidR="00D65FA8" w:rsidRPr="00544D39" w:rsidRDefault="00D65FA8" w:rsidP="00D65FA8">
      <w:pPr>
        <w:pStyle w:val="Standard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Дидактический материал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Наглядные пособия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Технические средства обучения</w:t>
      </w:r>
      <w:r w:rsidRPr="00544D39">
        <w:rPr>
          <w:color w:val="000000"/>
          <w:sz w:val="28"/>
          <w:lang w:val="ru-RU"/>
        </w:rPr>
        <w:t xml:space="preserve">».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перечне учебно-методического обеспечения методические и учебные пособия,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медиаресурсы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3.8.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Список литературы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включающий перечень использованной автором литературы.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обучаемых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 xml:space="preserve"> по отдельным аспектам и проблемам курса. В библиографическом списке выделяются издания, предназначенные для учащихся, и литература для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</w:t>
      </w:r>
    </w:p>
    <w:p w:rsidR="00D65FA8" w:rsidRPr="00544D39" w:rsidRDefault="00D65FA8" w:rsidP="00D65FA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4.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Оформление рабочей программы</w:t>
      </w:r>
    </w:p>
    <w:p w:rsidR="00D65FA8" w:rsidRPr="00544D39" w:rsidRDefault="00D65FA8" w:rsidP="00D65FA8">
      <w:pPr>
        <w:pStyle w:val="Standard"/>
        <w:ind w:firstLine="567"/>
        <w:jc w:val="both"/>
        <w:rPr>
          <w:b/>
          <w:color w:val="000000"/>
          <w:sz w:val="28"/>
          <w:lang w:val="ru-RU"/>
        </w:rPr>
      </w:pP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программа должна иметь все признаки нормативного документа.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Текст набирается в редакторе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Word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for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Windows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шрифтом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Times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New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Roman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Word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>, листы формата А</w:t>
      </w:r>
      <w:proofErr w:type="gramStart"/>
      <w:r>
        <w:rPr>
          <w:rFonts w:ascii="Times New Roman CYR" w:hAnsi="Times New Roman CYR"/>
          <w:color w:val="000000"/>
          <w:sz w:val="28"/>
          <w:lang w:val="ru-RU"/>
        </w:rPr>
        <w:t>4</w:t>
      </w:r>
      <w:proofErr w:type="gramEnd"/>
      <w:r>
        <w:rPr>
          <w:rFonts w:ascii="Times New Roman CYR" w:hAnsi="Times New Roman CYR"/>
          <w:color w:val="000000"/>
          <w:sz w:val="28"/>
          <w:lang w:val="ru-RU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</w:t>
      </w:r>
    </w:p>
    <w:p w:rsidR="00D65FA8" w:rsidRPr="00544D39" w:rsidRDefault="00D65FA8" w:rsidP="00D65FA8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D65FA8" w:rsidRPr="00544D39" w:rsidRDefault="00D65FA8" w:rsidP="00D65FA8">
      <w:pPr>
        <w:pStyle w:val="Standard"/>
        <w:spacing w:before="75" w:after="150"/>
        <w:ind w:firstLine="567"/>
        <w:jc w:val="both"/>
        <w:rPr>
          <w:color w:val="000000"/>
          <w:sz w:val="28"/>
          <w:lang w:val="ru-RU"/>
        </w:rPr>
      </w:pPr>
    </w:p>
    <w:p w:rsidR="00D65FA8" w:rsidRPr="00544D39" w:rsidRDefault="00D65FA8" w:rsidP="00D65FA8">
      <w:pPr>
        <w:pStyle w:val="Standard"/>
        <w:rPr>
          <w:lang w:val="ru-RU"/>
        </w:rPr>
      </w:pPr>
    </w:p>
    <w:p w:rsidR="00D65FA8" w:rsidRDefault="00D65FA8" w:rsidP="00DA426E">
      <w:pPr>
        <w:jc w:val="right"/>
      </w:pPr>
    </w:p>
    <w:sectPr w:rsidR="00D65FA8" w:rsidSect="004B2A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6410D"/>
    <w:rsid w:val="00165E05"/>
    <w:rsid w:val="00170A08"/>
    <w:rsid w:val="001B3161"/>
    <w:rsid w:val="0022102A"/>
    <w:rsid w:val="002A642B"/>
    <w:rsid w:val="003C598A"/>
    <w:rsid w:val="004B2AEA"/>
    <w:rsid w:val="00625933"/>
    <w:rsid w:val="0065124D"/>
    <w:rsid w:val="00671506"/>
    <w:rsid w:val="006B49D1"/>
    <w:rsid w:val="006E0388"/>
    <w:rsid w:val="007712E6"/>
    <w:rsid w:val="008067DA"/>
    <w:rsid w:val="008666FA"/>
    <w:rsid w:val="00A25FF1"/>
    <w:rsid w:val="00B00EA1"/>
    <w:rsid w:val="00B21951"/>
    <w:rsid w:val="00D65FA8"/>
    <w:rsid w:val="00DA426E"/>
    <w:rsid w:val="00E259DD"/>
    <w:rsid w:val="00E34703"/>
    <w:rsid w:val="00E507C9"/>
    <w:rsid w:val="00E57D61"/>
    <w:rsid w:val="00FE26E2"/>
    <w:rsid w:val="00FF1AD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Raduga</cp:lastModifiedBy>
  <cp:revision>12</cp:revision>
  <cp:lastPrinted>2016-10-03T08:47:00Z</cp:lastPrinted>
  <dcterms:created xsi:type="dcterms:W3CDTF">2014-08-19T08:46:00Z</dcterms:created>
  <dcterms:modified xsi:type="dcterms:W3CDTF">2021-06-17T11:45:00Z</dcterms:modified>
</cp:coreProperties>
</file>