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96" w:rsidRPr="00514396" w:rsidRDefault="00514396" w:rsidP="00163E36">
      <w:pPr>
        <w:suppressAutoHyphens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14396">
        <w:rPr>
          <w:rFonts w:ascii="Times New Roman" w:eastAsia="Calibri" w:hAnsi="Times New Roman" w:cs="Times New Roman"/>
          <w:b/>
          <w:sz w:val="24"/>
          <w:szCs w:val="24"/>
        </w:rPr>
        <w:t>Закрытая площадка, автодром (автоматизированный автодром)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</w:p>
    <w:p w:rsidR="00514396" w:rsidRPr="00514396" w:rsidRDefault="00514396" w:rsidP="00163E36">
      <w:pPr>
        <w:suppressAutoHyphens/>
        <w:spacing w:after="0" w:line="240" w:lineRule="auto"/>
        <w:ind w:left="278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в собственности или на ином законном основании закрытых площадок или автодромов: Договор УЗ №05304-Д-2009 долгосрочной аренды земли </w:t>
      </w:r>
      <w:proofErr w:type="spellStart"/>
      <w:r w:rsidRPr="0051439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14396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514396">
        <w:rPr>
          <w:rFonts w:ascii="Times New Roman" w:eastAsia="Calibri" w:hAnsi="Times New Roman" w:cs="Times New Roman"/>
          <w:sz w:val="24"/>
          <w:szCs w:val="24"/>
        </w:rPr>
        <w:t>елябинска</w:t>
      </w:r>
      <w:proofErr w:type="spell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от 26 января 2010 г. сроком действия до 16.12.2029г.</w:t>
      </w:r>
    </w:p>
    <w:p w:rsidR="00514396" w:rsidRPr="00514396" w:rsidRDefault="00514396" w:rsidP="005143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14396">
        <w:rPr>
          <w:rFonts w:ascii="Times New Roman" w:eastAsia="Calibri" w:hAnsi="Times New Roman" w:cs="Times New Roman"/>
          <w:sz w:val="24"/>
          <w:szCs w:val="24"/>
          <w:vertAlign w:val="superscript"/>
        </w:rPr>
        <w:t>(реквизиты правоустанавливающих документов, срок действия)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Объект права и его площадь: земельный участок площадью 49878 м</w:t>
      </w:r>
      <w:proofErr w:type="gramStart"/>
      <w:r w:rsidRPr="00514396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для эксплуатации здания учебного класса и автодрома. 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Адрес: г. Челябинск,  Курчатовский район, 1-ый </w:t>
      </w:r>
      <w:proofErr w:type="spellStart"/>
      <w:r w:rsidRPr="00514396">
        <w:rPr>
          <w:rFonts w:ascii="Times New Roman" w:eastAsia="Calibri" w:hAnsi="Times New Roman" w:cs="Times New Roman"/>
          <w:sz w:val="24"/>
          <w:szCs w:val="24"/>
        </w:rPr>
        <w:t>Северозападный</w:t>
      </w:r>
      <w:proofErr w:type="spell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промрайон.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Субъект права (вид права): Комитет по управлению имуществом и земельным отношениям г. Челябинска (собственность).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Основания пользования: 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Арендатор: ПОУ «ЧОТШ ДОСААФ России». Договор УЗ №05304-Д-2009 долгосрочной аренды земли г. Челябинска от 26 января 2010 г. сроком действия </w:t>
      </w:r>
      <w:r w:rsidRPr="00514396">
        <w:rPr>
          <w:rFonts w:ascii="Times New Roman" w:eastAsia="Calibri" w:hAnsi="Times New Roman" w:cs="Times New Roman"/>
          <w:b/>
          <w:sz w:val="24"/>
          <w:szCs w:val="24"/>
        </w:rPr>
        <w:t>до 16.12.2029г.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43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Субарендатор: ИП Рожкова Е.И. Договор возмездного оказания услуг по использованию автодрома от </w:t>
      </w:r>
      <w:r w:rsidRPr="005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15.07.2020 г.</w:t>
      </w:r>
      <w:r w:rsidRPr="005143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сроком действия по </w:t>
      </w:r>
      <w:r w:rsidRPr="005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31.12.2020 </w:t>
      </w:r>
      <w:r w:rsidRPr="00514396">
        <w:rPr>
          <w:rFonts w:ascii="Times New Roman" w:eastAsia="Calibri" w:hAnsi="Times New Roman" w:cs="Times New Roman"/>
          <w:sz w:val="24"/>
          <w:szCs w:val="24"/>
          <w:u w:val="single"/>
        </w:rPr>
        <w:t>г. (максимальная годовая пропускная способность с учетом времени субаренды закрытой площадки составляет 6888 м/ч в год, что соответствует 368 обучающихся в год с учетом подкатегории А</w:t>
      </w:r>
      <w:proofErr w:type="gramStart"/>
      <w:r w:rsidRPr="00514396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proofErr w:type="gramEnd"/>
      <w:r w:rsidRPr="00514396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Размеры закрытой площадки или автодрома: в соответствии с правоустанавливающими документами: 11500 м</w:t>
      </w:r>
      <w:proofErr w:type="gramStart"/>
      <w:r w:rsidRPr="00514396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14396">
        <w:rPr>
          <w:rFonts w:ascii="Times New Roman" w:eastAsia="Calibri" w:hAnsi="Times New Roman" w:cs="Times New Roman"/>
          <w:sz w:val="24"/>
          <w:szCs w:val="24"/>
        </w:rPr>
        <w:t>, по итогам фактического измерения: 10335 м2 (65Х159).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 правоустанавливающими документами и итогами фактического обследования)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514396">
        <w:rPr>
          <w:rFonts w:ascii="Times New Roman" w:eastAsia="Calibri" w:hAnsi="Times New Roman" w:cs="Times New Roman"/>
          <w:sz w:val="24"/>
          <w:szCs w:val="24"/>
        </w:rPr>
        <w:t>асфальт</w:t>
      </w:r>
      <w:proofErr w:type="gramStart"/>
      <w:r w:rsidRPr="00514396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514396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асфальтобетонное покрытие. 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в наличии.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Наличие наклонного участка (эстакады) с продольным уклоном в пределах 8–16% уклон на подъеме 15%, горизонтальная площадка 4 ‰, уклон на спуске 14 %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</w:t>
      </w:r>
      <w:r w:rsidRPr="00514396">
        <w:rPr>
          <w:rFonts w:ascii="Times New Roman" w:eastAsia="Calibri" w:hAnsi="Times New Roman" w:cs="Times New Roman"/>
          <w:b/>
          <w:sz w:val="24"/>
          <w:szCs w:val="24"/>
        </w:rPr>
        <w:t>обеспечивают выполнение каждого из учебных (контрольных) заданий, предусмотренных программой обучения, обеспечивают по категории «А».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Наличие оборудования, позволяющего  разметить границы для  выполнения соответствующих заданий конусы с сигнальными вехами в необходимом количестве.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Поперечный уклон, обеспечивающий водоотвод обеспечен, уклон имеется,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Продольный уклон (за исключением наклонного участка) не более 100‰ уклон 30‰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Наличие освещенности: площадка (автодром) оборудована установками наружного освещения в количестве 13 штук, средняя освещенность составляет 8.5 </w:t>
      </w:r>
      <w:proofErr w:type="spellStart"/>
      <w:r w:rsidRPr="00514396">
        <w:rPr>
          <w:rFonts w:ascii="Times New Roman" w:eastAsia="Calibri" w:hAnsi="Times New Roman" w:cs="Times New Roman"/>
          <w:sz w:val="24"/>
          <w:szCs w:val="24"/>
        </w:rPr>
        <w:t>лк</w:t>
      </w:r>
      <w:proofErr w:type="spell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., отношение максимальной освещенности к средней составляет 3,2:1, </w:t>
      </w:r>
      <w:proofErr w:type="spellStart"/>
      <w:r w:rsidRPr="00514396">
        <w:rPr>
          <w:rFonts w:ascii="Times New Roman" w:eastAsia="Calibri" w:hAnsi="Times New Roman" w:cs="Times New Roman"/>
          <w:sz w:val="24"/>
          <w:szCs w:val="24"/>
        </w:rPr>
        <w:t>ослепленность</w:t>
      </w:r>
      <w:proofErr w:type="spell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составляет 28 </w:t>
      </w:r>
      <w:proofErr w:type="spellStart"/>
      <w:r w:rsidRPr="00514396">
        <w:rPr>
          <w:rFonts w:ascii="Times New Roman" w:eastAsia="Calibri" w:hAnsi="Times New Roman" w:cs="Times New Roman"/>
          <w:sz w:val="24"/>
          <w:szCs w:val="24"/>
        </w:rPr>
        <w:t>лк</w:t>
      </w:r>
      <w:proofErr w:type="spellEnd"/>
      <w:r w:rsidRPr="0051439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Наличие перекрестка (регулируемого или нерегулируемого) имеется регулируемый перекресток.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Наличие пешеходного перехода имеется не регулируемый пешеходный переход, обозначен разметкой 1.14.1 и  знаками 5.19.1; 5.19.2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>Наличие дорожных знаков (для автодромов) имеются дорожные знаки: 1.2; 1.3.1; 1.4.3; 1.4.2; 1.4.1; 2.1; 5.19.1; 5.19.2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Наличие средств организации дорожного движения (для автодромов) соответствуют требованиям ГОСТ </w:t>
      </w:r>
      <w:proofErr w:type="gramStart"/>
      <w:r w:rsidRPr="0051439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52290-2004 «Технические средства организации дорожного движения. Знаки дорожные. Общие технические требования», ГОСТ </w:t>
      </w:r>
      <w:proofErr w:type="gramStart"/>
      <w:r w:rsidRPr="0051439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51256-2011 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51439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</w:t>
      </w:r>
      <w:proofErr w:type="gramStart"/>
      <w:r w:rsidRPr="0051439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lastRenderedPageBreak/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отсутствуют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отсутствуют </w:t>
      </w:r>
    </w:p>
    <w:p w:rsidR="00514396" w:rsidRPr="00514396" w:rsidRDefault="00514396" w:rsidP="0051439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Разметочное оборудование: </w:t>
      </w:r>
      <w:r w:rsidRPr="005143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наличие конусы с сигнальными вехами 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14396"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514396">
        <w:rPr>
          <w:rFonts w:ascii="Times New Roman" w:eastAsia="Calibri" w:hAnsi="Times New Roman" w:cs="Times New Roman"/>
          <w:sz w:val="24"/>
          <w:szCs w:val="24"/>
          <w:u w:val="single"/>
        </w:rPr>
        <w:t>отсутствуют</w:t>
      </w:r>
    </w:p>
    <w:p w:rsidR="00514396" w:rsidRPr="00514396" w:rsidRDefault="00514396" w:rsidP="005143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39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Представленные сведения соответствуют требованиям, предъявляемым к автодрому, при условии использования в светлое время суток.</w:t>
      </w:r>
    </w:p>
    <w:p w:rsidR="004C1FE9" w:rsidRDefault="004C1FE9"/>
    <w:sectPr w:rsidR="004C1FE9" w:rsidSect="00E307EF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8A" w:rsidRDefault="00D56D8A" w:rsidP="00514396">
      <w:pPr>
        <w:spacing w:after="0" w:line="240" w:lineRule="auto"/>
      </w:pPr>
      <w:r>
        <w:separator/>
      </w:r>
    </w:p>
  </w:endnote>
  <w:endnote w:type="continuationSeparator" w:id="0">
    <w:p w:rsidR="00D56D8A" w:rsidRDefault="00D56D8A" w:rsidP="0051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8A" w:rsidRDefault="00D56D8A" w:rsidP="00514396">
      <w:pPr>
        <w:spacing w:after="0" w:line="240" w:lineRule="auto"/>
      </w:pPr>
      <w:r>
        <w:separator/>
      </w:r>
    </w:p>
  </w:footnote>
  <w:footnote w:type="continuationSeparator" w:id="0">
    <w:p w:rsidR="00D56D8A" w:rsidRDefault="00D56D8A" w:rsidP="0051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82"/>
    <w:rsid w:val="00163E36"/>
    <w:rsid w:val="004C1FE9"/>
    <w:rsid w:val="00514396"/>
    <w:rsid w:val="00713791"/>
    <w:rsid w:val="00C37F82"/>
    <w:rsid w:val="00D56D8A"/>
    <w:rsid w:val="00E3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396"/>
  </w:style>
  <w:style w:type="paragraph" w:styleId="a5">
    <w:name w:val="footer"/>
    <w:basedOn w:val="a"/>
    <w:link w:val="a6"/>
    <w:uiPriority w:val="99"/>
    <w:unhideWhenUsed/>
    <w:rsid w:val="0051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396"/>
  </w:style>
  <w:style w:type="paragraph" w:styleId="a5">
    <w:name w:val="footer"/>
    <w:basedOn w:val="a"/>
    <w:link w:val="a6"/>
    <w:uiPriority w:val="99"/>
    <w:unhideWhenUsed/>
    <w:rsid w:val="0051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dcterms:created xsi:type="dcterms:W3CDTF">2020-08-27T09:33:00Z</dcterms:created>
  <dcterms:modified xsi:type="dcterms:W3CDTF">2020-08-27T09:38:00Z</dcterms:modified>
</cp:coreProperties>
</file>